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1039F" w14:textId="426705C9" w:rsidR="002C152C" w:rsidRDefault="00FA5DCD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JACO</w:t>
      </w:r>
    </w:p>
    <w:p w14:paraId="1E34ABA7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51B6611F" w14:textId="64069C7A" w:rsidR="002C152C" w:rsidRDefault="00FA5DCD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The JACO Robot Arm is modular and efficient, with a great payload-to-weight ratio – perfect for advanced manipulation research. The arm is powered by a 24V battery, or standard electrical plug, so users can enjoy the system on day one. The JACO Robot Arm can safely handle everyday objects by utilizing the three under-actuated fingers. With 6 degrees of freedom, JACO allows for flexible, safe, and effective interaction in almost any environment. </w:t>
      </w:r>
      <w:bookmarkStart w:id="0" w:name="_GoBack"/>
      <w:bookmarkEnd w:id="0"/>
    </w:p>
    <w:p w14:paraId="459FB1FE" w14:textId="77777777" w:rsidR="00FA5DCD" w:rsidRDefault="00FA5DCD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5CB8D2A7" w14:textId="4564C328" w:rsidR="002C152C" w:rsidRDefault="002C152C" w:rsidP="002C152C">
      <w:r>
        <w:rPr>
          <w:rFonts w:ascii="Arial" w:hAnsi="Arial" w:cs="Arial"/>
        </w:rPr>
        <w:t>For more information, please visit www.clearpathrobotics.com/</w:t>
      </w:r>
      <w:r w:rsidR="00FA5DCD">
        <w:rPr>
          <w:rFonts w:ascii="Arial" w:hAnsi="Arial" w:cs="Arial"/>
        </w:rPr>
        <w:t>JACO</w:t>
      </w:r>
    </w:p>
    <w:p w14:paraId="39763C31" w14:textId="77777777" w:rsidR="00715534" w:rsidRDefault="00715534"/>
    <w:sectPr w:rsidR="00715534" w:rsidSect="0071553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2C"/>
    <w:rsid w:val="002C152C"/>
    <w:rsid w:val="005E5EE9"/>
    <w:rsid w:val="006C69C1"/>
    <w:rsid w:val="00715534"/>
    <w:rsid w:val="00FA5D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58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van der Vorst</dc:creator>
  <cp:lastModifiedBy>mhennessey</cp:lastModifiedBy>
  <cp:revision>3</cp:revision>
  <dcterms:created xsi:type="dcterms:W3CDTF">2013-07-08T21:14:00Z</dcterms:created>
  <dcterms:modified xsi:type="dcterms:W3CDTF">2013-07-08T21:18:00Z</dcterms:modified>
</cp:coreProperties>
</file>